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D7" w:rsidRPr="002E2084" w:rsidRDefault="002E2084" w:rsidP="002E20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 w:eastAsia="en-GB"/>
        </w:rPr>
      </w:pPr>
      <w:bookmarkStart w:id="0" w:name="_GoBack"/>
      <w:bookmarkEnd w:id="0"/>
      <w:r w:rsidRPr="002E2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 w:eastAsia="en-GB"/>
        </w:rPr>
        <w:t>Education in Poland</w:t>
      </w:r>
    </w:p>
    <w:p w:rsidR="002E2084" w:rsidRPr="002E2084" w:rsidRDefault="002E2084" w:rsidP="002E208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2E2084">
        <w:rPr>
          <w:rFonts w:ascii="Arial" w:hAnsi="Arial" w:cs="Arial"/>
          <w:sz w:val="22"/>
          <w:szCs w:val="22"/>
          <w:lang w:val="en"/>
        </w:rPr>
        <w:t xml:space="preserve">Compulsory </w:t>
      </w:r>
      <w:hyperlink r:id="rId5" w:tooltip="Education" w:history="1">
        <w:r w:rsidRPr="002E2084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education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in </w:t>
      </w:r>
      <w:hyperlink r:id="rId6" w:tooltip="Poland" w:history="1">
        <w:r w:rsidRPr="002E2084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Poland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starts at the age of five or six, per the Reforms of 1999,</w:t>
      </w:r>
      <w:hyperlink r:id="rId7" w:anchor="cite_note-BARIE_archive-1" w:history="1">
        <w:r w:rsidRPr="002E2084">
          <w:rPr>
            <w:rFonts w:ascii="Arial" w:hAnsi="Arial" w:cs="Arial"/>
            <w:color w:val="0000FF"/>
            <w:sz w:val="22"/>
            <w:szCs w:val="22"/>
            <w:u w:val="single"/>
            <w:vertAlign w:val="superscript"/>
            <w:lang w:val="en"/>
          </w:rPr>
          <w:t>[1]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from the "0" class kindergarten (</w:t>
      </w:r>
      <w:hyperlink r:id="rId8" w:tooltip="Polish language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Polish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E2084">
        <w:rPr>
          <w:rFonts w:ascii="Arial" w:hAnsi="Arial" w:cs="Arial"/>
          <w:i/>
          <w:iCs/>
          <w:sz w:val="22"/>
          <w:szCs w:val="22"/>
          <w:lang w:val="en"/>
        </w:rPr>
        <w:t>przedszkole</w:t>
      </w:r>
      <w:proofErr w:type="spellEnd"/>
      <w:r w:rsidRPr="002E2084">
        <w:rPr>
          <w:rFonts w:ascii="Arial" w:hAnsi="Arial" w:cs="Arial"/>
          <w:sz w:val="22"/>
          <w:szCs w:val="22"/>
          <w:lang w:val="en"/>
        </w:rPr>
        <w:t xml:space="preserve">, literally pre-school) and, from six-to-seven years of age, for the 1st grade of </w:t>
      </w:r>
      <w:hyperlink r:id="rId9" w:tooltip="Primary school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primary school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(</w:t>
      </w:r>
      <w:hyperlink r:id="rId10" w:tooltip="Polish language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Polish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2E2084">
        <w:rPr>
          <w:rFonts w:ascii="Arial" w:hAnsi="Arial" w:cs="Arial"/>
          <w:i/>
          <w:iCs/>
          <w:sz w:val="22"/>
          <w:szCs w:val="22"/>
          <w:lang w:val="en"/>
        </w:rPr>
        <w:t>szkoła</w:t>
      </w:r>
      <w:proofErr w:type="spellEnd"/>
      <w:r w:rsidRPr="002E2084">
        <w:rPr>
          <w:rFonts w:ascii="Arial" w:hAnsi="Arial" w:cs="Arial"/>
          <w:i/>
          <w:iCs/>
          <w:sz w:val="22"/>
          <w:szCs w:val="22"/>
          <w:lang w:val="en"/>
        </w:rPr>
        <w:t xml:space="preserve"> </w:t>
      </w:r>
      <w:proofErr w:type="spellStart"/>
      <w:r w:rsidRPr="002E2084">
        <w:rPr>
          <w:rFonts w:ascii="Arial" w:hAnsi="Arial" w:cs="Arial"/>
          <w:i/>
          <w:iCs/>
          <w:sz w:val="22"/>
          <w:szCs w:val="22"/>
          <w:lang w:val="en"/>
        </w:rPr>
        <w:t>podstawowa</w:t>
      </w:r>
      <w:proofErr w:type="spellEnd"/>
      <w:r w:rsidRPr="002E2084">
        <w:rPr>
          <w:rFonts w:ascii="Arial" w:hAnsi="Arial" w:cs="Arial"/>
          <w:sz w:val="22"/>
          <w:szCs w:val="22"/>
          <w:lang w:val="en"/>
        </w:rPr>
        <w:t>). Compulsory education lasts 9 years. After the first 6 years of primary education, pupils join the gymnasium for 3 years (lower secondary education) and at the end, take another compulsory exam.</w:t>
      </w:r>
      <w:hyperlink r:id="rId11" w:anchor="cite_note-buwiwm-System-2" w:history="1">
        <w:r w:rsidRPr="002E2084">
          <w:rPr>
            <w:rFonts w:ascii="Arial" w:hAnsi="Arial" w:cs="Arial"/>
            <w:color w:val="0000FF"/>
            <w:sz w:val="22"/>
            <w:szCs w:val="22"/>
            <w:u w:val="single"/>
            <w:vertAlign w:val="superscript"/>
            <w:lang w:val="en"/>
          </w:rPr>
          <w:t>[2]</w:t>
        </w:r>
      </w:hyperlink>
    </w:p>
    <w:p w:rsidR="002E2084" w:rsidRPr="002E2084" w:rsidRDefault="002E2084" w:rsidP="002E2084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2E2084">
        <w:rPr>
          <w:rFonts w:ascii="Arial" w:hAnsi="Arial" w:cs="Arial"/>
          <w:sz w:val="22"/>
          <w:szCs w:val="22"/>
          <w:lang w:val="en"/>
        </w:rPr>
        <w:t xml:space="preserve">Polish Ministry of Education established by King </w:t>
      </w:r>
      <w:hyperlink r:id="rId12" w:tooltip="Stanisław August Poniatowski" w:history="1">
        <w:proofErr w:type="spellStart"/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Stanisław</w:t>
        </w:r>
        <w:proofErr w:type="spellEnd"/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 August </w:t>
        </w:r>
        <w:proofErr w:type="spellStart"/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Poniatowski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in 1773 was the first ministry of education in the world</w:t>
      </w:r>
      <w:proofErr w:type="gramStart"/>
      <w:r w:rsidRPr="002E2084">
        <w:rPr>
          <w:rFonts w:ascii="Arial" w:hAnsi="Arial" w:cs="Arial"/>
          <w:sz w:val="22"/>
          <w:szCs w:val="22"/>
          <w:lang w:val="en"/>
        </w:rPr>
        <w:t>,</w:t>
      </w:r>
      <w:proofErr w:type="gramEnd"/>
      <w:r w:rsidRPr="002E2084">
        <w:rPr>
          <w:rFonts w:ascii="Arial" w:hAnsi="Arial" w:cs="Arial"/>
          <w:sz w:val="22"/>
          <w:szCs w:val="22"/>
          <w:vertAlign w:val="superscript"/>
          <w:lang w:val="en"/>
        </w:rPr>
        <w:fldChar w:fldCharType="begin"/>
      </w:r>
      <w:r w:rsidRPr="002E2084">
        <w:rPr>
          <w:rFonts w:ascii="Arial" w:hAnsi="Arial" w:cs="Arial"/>
          <w:sz w:val="22"/>
          <w:szCs w:val="22"/>
          <w:vertAlign w:val="superscript"/>
          <w:lang w:val="en"/>
        </w:rPr>
        <w:instrText xml:space="preserve"> HYPERLINK "http://en.wikipedia.org/wiki/Education_in_Poland" \l "cite_note-Meer2002-223-3" </w:instrText>
      </w:r>
      <w:r w:rsidRPr="002E2084">
        <w:rPr>
          <w:rFonts w:ascii="Arial" w:hAnsi="Arial" w:cs="Arial"/>
          <w:sz w:val="22"/>
          <w:szCs w:val="22"/>
          <w:vertAlign w:val="superscript"/>
          <w:lang w:val="en"/>
        </w:rPr>
        <w:fldChar w:fldCharType="separate"/>
      </w:r>
      <w:r w:rsidRPr="002E2084">
        <w:rPr>
          <w:rFonts w:ascii="Arial" w:hAnsi="Arial" w:cs="Arial"/>
          <w:color w:val="0000FF"/>
          <w:sz w:val="22"/>
          <w:szCs w:val="22"/>
          <w:u w:val="single"/>
          <w:vertAlign w:val="superscript"/>
          <w:lang w:val="en"/>
        </w:rPr>
        <w:t>[3]</w:t>
      </w:r>
      <w:r w:rsidRPr="002E2084">
        <w:rPr>
          <w:rFonts w:ascii="Arial" w:hAnsi="Arial" w:cs="Arial"/>
          <w:sz w:val="22"/>
          <w:szCs w:val="22"/>
          <w:vertAlign w:val="superscript"/>
          <w:lang w:val="en"/>
        </w:rPr>
        <w:fldChar w:fldCharType="end"/>
      </w:r>
      <w:hyperlink r:id="rId13" w:anchor="cite_note-ND-4" w:history="1">
        <w:r w:rsidRPr="002E2084">
          <w:rPr>
            <w:rFonts w:ascii="Arial" w:hAnsi="Arial" w:cs="Arial"/>
            <w:color w:val="0000FF"/>
            <w:sz w:val="22"/>
            <w:szCs w:val="22"/>
            <w:u w:val="single"/>
            <w:vertAlign w:val="superscript"/>
            <w:lang w:val="en"/>
          </w:rPr>
          <w:t>[4]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and the traditions continue. The international </w:t>
      </w:r>
      <w:hyperlink r:id="rId14" w:tooltip="PISA 2012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PISA 2012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praised the progresses made by Polish education in Mathematics, Science and Literacy; the number of top-performers having increased since 2003 while the number of low-performers decreased again.</w:t>
      </w:r>
      <w:hyperlink r:id="rId15" w:anchor="cite_note-PISA2012-5" w:history="1">
        <w:r w:rsidRPr="002E2084">
          <w:rPr>
            <w:rFonts w:ascii="Arial" w:hAnsi="Arial" w:cs="Arial"/>
            <w:color w:val="0000FF"/>
            <w:sz w:val="22"/>
            <w:szCs w:val="22"/>
            <w:u w:val="single"/>
            <w:vertAlign w:val="superscript"/>
            <w:lang w:val="en"/>
          </w:rPr>
          <w:t>[5]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In 2014, the Pearson/Economist Intelligence Unit rated Polish education as 4th best in Europe and 10th best in the world.</w:t>
      </w:r>
      <w:hyperlink r:id="rId16" w:anchor="cite_note-6" w:history="1">
        <w:r w:rsidRPr="002E2084">
          <w:rPr>
            <w:rFonts w:ascii="Arial" w:hAnsi="Arial" w:cs="Arial"/>
            <w:color w:val="0000FF"/>
            <w:sz w:val="22"/>
            <w:szCs w:val="22"/>
            <w:u w:val="single"/>
            <w:vertAlign w:val="superscript"/>
            <w:lang w:val="en"/>
          </w:rPr>
          <w:t>[6]</w:t>
        </w:r>
      </w:hyperlink>
    </w:p>
    <w:p w:rsidR="002E2084" w:rsidRPr="002E2084" w:rsidRDefault="002E2084" w:rsidP="002E2084">
      <w:pPr>
        <w:pStyle w:val="NormalWeb"/>
        <w:jc w:val="both"/>
        <w:rPr>
          <w:rFonts w:ascii="Arial" w:hAnsi="Arial" w:cs="Arial"/>
          <w:color w:val="0000FF"/>
          <w:sz w:val="22"/>
          <w:szCs w:val="22"/>
          <w:u w:val="single"/>
          <w:vertAlign w:val="superscript"/>
          <w:lang w:val="en"/>
        </w:rPr>
      </w:pPr>
      <w:r w:rsidRPr="002E2084">
        <w:rPr>
          <w:rFonts w:ascii="Arial" w:hAnsi="Arial" w:cs="Arial"/>
          <w:sz w:val="22"/>
          <w:szCs w:val="22"/>
          <w:lang w:val="en"/>
        </w:rPr>
        <w:t xml:space="preserve">There are several alternatives for the upper secondary education later on, the most common being the three years of a </w:t>
      </w:r>
      <w:hyperlink r:id="rId17" w:tooltip="Liceum ogólnokształcące" w:history="1">
        <w:proofErr w:type="spellStart"/>
        <w:r w:rsidRPr="002E208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liceum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or four years in a </w:t>
      </w:r>
      <w:hyperlink r:id="rId18" w:tooltip="Technikum (Poland)" w:history="1">
        <w:proofErr w:type="spellStart"/>
        <w:r w:rsidRPr="002E208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technikum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>. Both end with a maturity exam (</w:t>
      </w:r>
      <w:proofErr w:type="spellStart"/>
      <w:r w:rsidRPr="002E2084">
        <w:rPr>
          <w:rFonts w:ascii="Arial" w:hAnsi="Arial" w:cs="Arial"/>
          <w:sz w:val="22"/>
          <w:szCs w:val="22"/>
          <w:lang w:val="en"/>
        </w:rPr>
        <w:fldChar w:fldCharType="begin"/>
      </w:r>
      <w:r w:rsidRPr="002E2084">
        <w:rPr>
          <w:rFonts w:ascii="Arial" w:hAnsi="Arial" w:cs="Arial"/>
          <w:sz w:val="22"/>
          <w:szCs w:val="22"/>
          <w:lang w:val="en"/>
        </w:rPr>
        <w:instrText xml:space="preserve"> HYPERLINK "http://en.wikipedia.org/wiki/Matura" \o "Matura" </w:instrText>
      </w:r>
      <w:r w:rsidRPr="002E2084">
        <w:rPr>
          <w:rFonts w:ascii="Arial" w:hAnsi="Arial" w:cs="Arial"/>
          <w:sz w:val="22"/>
          <w:szCs w:val="22"/>
          <w:lang w:val="en"/>
        </w:rPr>
        <w:fldChar w:fldCharType="separate"/>
      </w:r>
      <w:r w:rsidRPr="002E2084">
        <w:rPr>
          <w:rStyle w:val="Hyperlink"/>
          <w:rFonts w:ascii="Arial" w:hAnsi="Arial" w:cs="Arial"/>
          <w:sz w:val="22"/>
          <w:szCs w:val="22"/>
          <w:lang w:val="en"/>
        </w:rPr>
        <w:t>matura</w:t>
      </w:r>
      <w:proofErr w:type="spellEnd"/>
      <w:r w:rsidRPr="002E2084">
        <w:rPr>
          <w:rFonts w:ascii="Arial" w:hAnsi="Arial" w:cs="Arial"/>
          <w:sz w:val="22"/>
          <w:szCs w:val="22"/>
          <w:lang w:val="en"/>
        </w:rPr>
        <w:fldChar w:fldCharType="end"/>
      </w:r>
      <w:r w:rsidRPr="002E2084">
        <w:rPr>
          <w:rFonts w:ascii="Arial" w:hAnsi="Arial" w:cs="Arial"/>
          <w:sz w:val="22"/>
          <w:szCs w:val="22"/>
          <w:lang w:val="en"/>
        </w:rPr>
        <w:t xml:space="preserve">, quite similar to French </w:t>
      </w:r>
      <w:hyperlink r:id="rId19" w:tooltip="Baccalauréat" w:history="1">
        <w:proofErr w:type="spellStart"/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baccalauréat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), and may be followed by several forms of upper education, leading to Bachelor: </w:t>
      </w:r>
      <w:hyperlink r:id="rId20" w:tooltip="Licencjat" w:history="1">
        <w:proofErr w:type="spellStart"/>
        <w:r w:rsidRPr="002E208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licencjat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or </w:t>
      </w:r>
      <w:hyperlink r:id="rId21" w:tooltip="Engineer" w:history="1">
        <w:proofErr w:type="spellStart"/>
        <w:r w:rsidRPr="002E208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inżynier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(the Polish </w:t>
      </w:r>
      <w:hyperlink r:id="rId22" w:tooltip="Bologna Process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Bologna Process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first cycle qualification), Master: </w:t>
      </w:r>
      <w:hyperlink r:id="rId23" w:tooltip="Magister (degree)" w:history="1">
        <w:r w:rsidRPr="002E208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magister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(the Polish </w:t>
      </w:r>
      <w:hyperlink r:id="rId24" w:tooltip="Bologna Process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Bologna Process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second cycle qualification) and eventually PhD: </w:t>
      </w:r>
      <w:hyperlink r:id="rId25" w:tooltip="Doktor" w:history="1">
        <w:proofErr w:type="spellStart"/>
        <w:r w:rsidRPr="002E2084">
          <w:rPr>
            <w:rStyle w:val="Hyperlink"/>
            <w:rFonts w:ascii="Arial" w:hAnsi="Arial" w:cs="Arial"/>
            <w:i/>
            <w:iCs/>
            <w:sz w:val="22"/>
            <w:szCs w:val="22"/>
            <w:lang w:val="en"/>
          </w:rPr>
          <w:t>doktor</w:t>
        </w:r>
        <w:proofErr w:type="spellEnd"/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(the Polish </w:t>
      </w:r>
      <w:hyperlink r:id="rId26" w:tooltip="Bologna Process" w:history="1">
        <w:r w:rsidRPr="002E2084">
          <w:rPr>
            <w:rStyle w:val="Hyperlink"/>
            <w:rFonts w:ascii="Arial" w:hAnsi="Arial" w:cs="Arial"/>
            <w:sz w:val="22"/>
            <w:szCs w:val="22"/>
            <w:lang w:val="en"/>
          </w:rPr>
          <w:t>Bologna Process</w:t>
        </w:r>
      </w:hyperlink>
      <w:r w:rsidRPr="002E2084">
        <w:rPr>
          <w:rFonts w:ascii="Arial" w:hAnsi="Arial" w:cs="Arial"/>
          <w:sz w:val="22"/>
          <w:szCs w:val="22"/>
          <w:lang w:val="en"/>
        </w:rPr>
        <w:t xml:space="preserve"> third cycle qualification). The system of education in Poland allows for 22 years of continuous, uninterrupted schooling</w:t>
      </w:r>
      <w:proofErr w:type="gramStart"/>
      <w:r w:rsidRPr="002E2084">
        <w:rPr>
          <w:rFonts w:ascii="Arial" w:hAnsi="Arial" w:cs="Arial"/>
          <w:sz w:val="22"/>
          <w:szCs w:val="22"/>
          <w:lang w:val="en"/>
        </w:rPr>
        <w:t>.</w:t>
      </w:r>
      <w:r w:rsidRPr="002E2084">
        <w:rPr>
          <w:rFonts w:ascii="Arial" w:hAnsi="Arial" w:cs="Arial"/>
          <w:color w:val="0000FF"/>
          <w:sz w:val="22"/>
          <w:szCs w:val="22"/>
          <w:u w:val="single"/>
          <w:vertAlign w:val="superscript"/>
          <w:lang w:val="en"/>
        </w:rPr>
        <w:t>[</w:t>
      </w:r>
      <w:proofErr w:type="gramEnd"/>
      <w:r w:rsidRPr="002E2084">
        <w:rPr>
          <w:rFonts w:ascii="Arial" w:hAnsi="Arial" w:cs="Arial"/>
          <w:color w:val="0000FF"/>
          <w:sz w:val="22"/>
          <w:szCs w:val="22"/>
          <w:u w:val="single"/>
          <w:vertAlign w:val="superscript"/>
          <w:lang w:val="en"/>
        </w:rPr>
        <w:t>1]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</w:pPr>
      <w:r w:rsidRPr="002E208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" w:eastAsia="en-GB"/>
        </w:rPr>
        <w:t>Compulsory education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u w:val="single"/>
          <w:lang w:val="en" w:eastAsia="en-GB"/>
        </w:rPr>
      </w:pPr>
      <w:r w:rsidRPr="002E2084">
        <w:rPr>
          <w:rFonts w:ascii="Arial" w:eastAsia="Times New Roman" w:hAnsi="Arial" w:cs="Arial"/>
          <w:b/>
          <w:bCs/>
          <w:u w:val="single"/>
          <w:lang w:val="en" w:eastAsia="en-GB"/>
        </w:rPr>
        <w:t>Primary school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2E2084">
        <w:rPr>
          <w:rFonts w:ascii="Arial" w:eastAsia="Times New Roman" w:hAnsi="Arial" w:cs="Arial"/>
          <w:lang w:val="en" w:eastAsia="en-GB"/>
        </w:rPr>
        <w:t>Since 2012/2013, primary school usually starts at 6 year old instead of 7 previously.</w:t>
      </w:r>
      <w:hyperlink r:id="rId27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Primary school is divided into 2 cycles of 3 years. The first cycle is "integrated", with one teacher handling alone all the subjects, while the second cycle offers a subject-based teaching.</w:t>
      </w:r>
      <w:hyperlink r:id="rId28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At the end of primary school, pupils write a compulsory international competence test. If completed, the examination grants a primary-school leaving certificate. This certificate is however not needed to enter Gymnasium.</w:t>
      </w:r>
      <w:hyperlink r:id="rId29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u w:val="single"/>
          <w:lang w:val="en" w:eastAsia="en-GB"/>
        </w:rPr>
      </w:pPr>
      <w:r w:rsidRPr="002E2084">
        <w:rPr>
          <w:rFonts w:ascii="Arial" w:eastAsia="Times New Roman" w:hAnsi="Arial" w:cs="Arial"/>
          <w:b/>
          <w:bCs/>
          <w:u w:val="single"/>
          <w:lang w:val="en" w:eastAsia="en-GB"/>
        </w:rPr>
        <w:t>Gymnasium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2E2084">
        <w:rPr>
          <w:rFonts w:ascii="Arial" w:eastAsia="Times New Roman" w:hAnsi="Arial" w:cs="Arial"/>
          <w:lang w:val="en" w:eastAsia="en-GB"/>
        </w:rPr>
        <w:t>Gymnasium covers lower secondary education and ends general basic education. It lasts 3 years. Subject taught are: Polish language, History, Civic Education, Foreign Language, Mathematics, Physics and Astronomy, Chemistry, Biology, Geography, Fine Arts/Music, Technology, Information Technology, Physical Education, Religion or Ethics.</w:t>
      </w:r>
      <w:hyperlink r:id="rId30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At the end of the curriculum, pupils are evaluated based on their continuing results and on an examination in Humanities, Science and Foreign Languages.</w:t>
      </w:r>
      <w:hyperlink r:id="rId31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</w:p>
    <w:p w:rsid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n" w:eastAsia="en-GB"/>
        </w:rPr>
      </w:pPr>
    </w:p>
    <w:p w:rsid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n" w:eastAsia="en-GB"/>
        </w:rPr>
      </w:pPr>
    </w:p>
    <w:p w:rsid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n" w:eastAsia="en-GB"/>
        </w:rPr>
      </w:pP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n" w:eastAsia="en-GB"/>
        </w:rPr>
      </w:pP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u w:val="single"/>
          <w:lang w:val="en" w:eastAsia="en-GB"/>
        </w:rPr>
      </w:pPr>
      <w:r w:rsidRPr="002E2084">
        <w:rPr>
          <w:rFonts w:ascii="Arial" w:eastAsia="Times New Roman" w:hAnsi="Arial" w:cs="Arial"/>
          <w:b/>
          <w:bCs/>
          <w:u w:val="single"/>
          <w:lang w:val="en" w:eastAsia="en-GB"/>
        </w:rPr>
        <w:lastRenderedPageBreak/>
        <w:t>Upper secondary education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2E2084">
        <w:rPr>
          <w:rFonts w:ascii="Arial" w:eastAsia="Times New Roman" w:hAnsi="Arial" w:cs="Arial"/>
          <w:lang w:val="en" w:eastAsia="en-GB"/>
        </w:rPr>
        <w:t xml:space="preserve">The </w:t>
      </w:r>
      <w:hyperlink r:id="rId32" w:tooltip="High school" w:history="1">
        <w:r w:rsidRPr="002E2084">
          <w:rPr>
            <w:rFonts w:ascii="Arial" w:eastAsia="Times New Roman" w:hAnsi="Arial" w:cs="Arial"/>
            <w:color w:val="0000FF"/>
            <w:u w:val="single"/>
            <w:lang w:val="en" w:eastAsia="en-GB"/>
          </w:rPr>
          <w:t>upper secondary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education begins at the end of full-time compulsory education, preparing students for entry directly into the </w:t>
      </w:r>
      <w:hyperlink r:id="rId33" w:tooltip="Employment" w:history="1">
        <w:proofErr w:type="spellStart"/>
        <w:r w:rsidRPr="002E2084">
          <w:rPr>
            <w:rFonts w:ascii="Arial" w:eastAsia="Times New Roman" w:hAnsi="Arial" w:cs="Arial"/>
            <w:color w:val="0000FF"/>
            <w:u w:val="single"/>
            <w:lang w:val="en" w:eastAsia="en-GB"/>
          </w:rPr>
          <w:t>labour</w:t>
        </w:r>
        <w:proofErr w:type="spellEnd"/>
        <w:r w:rsidRPr="002E2084">
          <w:rPr>
            <w:rFonts w:ascii="Arial" w:eastAsia="Times New Roman" w:hAnsi="Arial" w:cs="Arial"/>
            <w:color w:val="0000FF"/>
            <w:u w:val="single"/>
            <w:lang w:val="en" w:eastAsia="en-GB"/>
          </w:rPr>
          <w:t>-market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and/or tertiary (i.e. higher) education. Upper secondary education takes many forms.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2E2084">
        <w:rPr>
          <w:rFonts w:ascii="Arial" w:eastAsia="Times New Roman" w:hAnsi="Arial" w:cs="Arial"/>
          <w:lang w:val="en" w:eastAsia="en-GB"/>
        </w:rPr>
        <w:t>General education can be pursued in general secondary schools (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liceum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>): after 3 years, students can pass the "Matura", which grants access to higher education.</w:t>
      </w:r>
      <w:hyperlink r:id="rId34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Vocational and technical education is mainly provided by Technical schools (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technikum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>) and/or basic vocational schools (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zasadnicza</w:t>
      </w:r>
      <w:proofErr w:type="spellEnd"/>
      <w:r w:rsidRPr="002E2084">
        <w:rPr>
          <w:rFonts w:ascii="Arial" w:eastAsia="Times New Roman" w:hAnsi="Arial" w:cs="Arial"/>
          <w:i/>
          <w:iCs/>
          <w:lang w:val="en" w:eastAsia="en-GB"/>
        </w:rPr>
        <w:t xml:space="preserve"> 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szkoła</w:t>
      </w:r>
      <w:proofErr w:type="spellEnd"/>
      <w:r w:rsidRPr="002E2084">
        <w:rPr>
          <w:rFonts w:ascii="Arial" w:eastAsia="Times New Roman" w:hAnsi="Arial" w:cs="Arial"/>
          <w:i/>
          <w:iCs/>
          <w:lang w:val="en" w:eastAsia="en-GB"/>
        </w:rPr>
        <w:t xml:space="preserve"> 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zawodowa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>). Technical schools last 4 years and lead to the Matura. Their primary goal is to teach occupations and trades, the most popular being: accountant, mechanic, electronics specialist, and salesperson.</w:t>
      </w:r>
      <w:hyperlink r:id="rId35" w:anchor="cite_note-UNEVOC-8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[8]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Basic vocational schools also provide a vocational education lasting 2 years and grant a certificate of competence in various fields, the most popular being: shop-assistant, cook, gardener, automobile mechanic, hairdresser and baker.</w:t>
      </w:r>
      <w:hyperlink r:id="rId36" w:anchor="cite_note-UNEVOC-8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[8]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Graduates from basic vocational schools can pass the Matura after an extra-curriculum of 2 years in a general secondary school, or, since 2004, of 3 years in a Technical school.</w:t>
      </w:r>
      <w:hyperlink r:id="rId37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Profiled general secondary schools (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liceum</w:t>
      </w:r>
      <w:proofErr w:type="spellEnd"/>
      <w:r w:rsidRPr="002E2084">
        <w:rPr>
          <w:rFonts w:ascii="Arial" w:eastAsia="Times New Roman" w:hAnsi="Arial" w:cs="Arial"/>
          <w:i/>
          <w:iCs/>
          <w:lang w:val="en" w:eastAsia="en-GB"/>
        </w:rPr>
        <w:t xml:space="preserve"> 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profilowane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>) provide a vocational education in 3 years, but only in fields described by the Polish Classification of Activities (PKD).</w:t>
      </w:r>
      <w:hyperlink r:id="rId38" w:anchor="cite_note-UNEVOC-8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[8]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In addition, mentally and/or physically 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handiccaped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 xml:space="preserve"> students can join special schools (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szkoła</w:t>
      </w:r>
      <w:proofErr w:type="spellEnd"/>
      <w:r w:rsidRPr="002E2084">
        <w:rPr>
          <w:rFonts w:ascii="Arial" w:eastAsia="Times New Roman" w:hAnsi="Arial" w:cs="Arial"/>
          <w:i/>
          <w:iCs/>
          <w:lang w:val="en" w:eastAsia="en-GB"/>
        </w:rPr>
        <w:t xml:space="preserve"> </w:t>
      </w:r>
      <w:proofErr w:type="spellStart"/>
      <w:r w:rsidRPr="002E2084">
        <w:rPr>
          <w:rFonts w:ascii="Arial" w:eastAsia="Times New Roman" w:hAnsi="Arial" w:cs="Arial"/>
          <w:i/>
          <w:iCs/>
          <w:lang w:val="en" w:eastAsia="en-GB"/>
        </w:rPr>
        <w:t>specjalna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>) which prepare to the Matura in 3 years.</w:t>
      </w:r>
      <w:hyperlink r:id="rId39" w:anchor="cite_note-UNEVOC-8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[8]</w:t>
        </w:r>
      </w:hyperlink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u w:val="single"/>
          <w:lang w:val="en" w:eastAsia="en-GB"/>
        </w:rPr>
      </w:pPr>
      <w:r w:rsidRPr="002E2084">
        <w:rPr>
          <w:rFonts w:ascii="Arial" w:eastAsia="Times New Roman" w:hAnsi="Arial" w:cs="Arial"/>
          <w:b/>
          <w:bCs/>
          <w:u w:val="single"/>
          <w:lang w:val="en" w:eastAsia="en-GB"/>
        </w:rPr>
        <w:t>Tertiary education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val="en" w:eastAsia="en-GB"/>
        </w:rPr>
      </w:pPr>
      <w:r w:rsidRPr="002E2084">
        <w:rPr>
          <w:rFonts w:ascii="Arial" w:eastAsia="Times New Roman" w:hAnsi="Arial" w:cs="Arial"/>
          <w:b/>
          <w:bCs/>
          <w:lang w:val="en" w:eastAsia="en-GB"/>
        </w:rPr>
        <w:t>Overview</w:t>
      </w:r>
    </w:p>
    <w:p w:rsidR="002E2084" w:rsidRPr="002E2084" w:rsidRDefault="002E2084" w:rsidP="002E2084">
      <w:p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2E2084">
        <w:rPr>
          <w:rFonts w:ascii="Arial" w:eastAsia="Times New Roman" w:hAnsi="Arial" w:cs="Arial"/>
          <w:noProof/>
          <w:color w:val="0000FF"/>
          <w:lang w:eastAsia="en-GB"/>
        </w:rPr>
        <w:drawing>
          <wp:inline distT="0" distB="0" distL="0" distR="0" wp14:anchorId="6E8664A0" wp14:editId="34CF2FFB">
            <wp:extent cx="2381250" cy="1762125"/>
            <wp:effectExtent l="0" t="0" r="0" b="9525"/>
            <wp:docPr id="1" name="Picture 1" descr="http://upload.wikimedia.org/wikipedia/commons/thumb/a/a8/O_i_Z_UL.jpg/250px-O_i_Z_UL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8/O_i_Z_UL.jpg/250px-O_i_Z_UL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84" w:rsidRPr="002E2084" w:rsidRDefault="006C47A9" w:rsidP="002E2084">
      <w:p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hyperlink r:id="rId42" w:tooltip="University of Łódź" w:history="1">
        <w:r w:rsidR="002E2084" w:rsidRPr="002E2084">
          <w:rPr>
            <w:rFonts w:ascii="Arial" w:eastAsia="Times New Roman" w:hAnsi="Arial" w:cs="Arial"/>
            <w:color w:val="0000FF"/>
            <w:u w:val="single"/>
            <w:lang w:val="en" w:eastAsia="en-GB"/>
          </w:rPr>
          <w:t xml:space="preserve">University of </w:t>
        </w:r>
        <w:proofErr w:type="spellStart"/>
        <w:r w:rsidR="002E2084" w:rsidRPr="002E2084">
          <w:rPr>
            <w:rFonts w:ascii="Arial" w:eastAsia="Times New Roman" w:hAnsi="Arial" w:cs="Arial"/>
            <w:color w:val="0000FF"/>
            <w:u w:val="single"/>
            <w:lang w:val="en" w:eastAsia="en-GB"/>
          </w:rPr>
          <w:t>Łódź</w:t>
        </w:r>
        <w:proofErr w:type="spellEnd"/>
      </w:hyperlink>
      <w:r w:rsidR="002E2084" w:rsidRPr="002E2084">
        <w:rPr>
          <w:rFonts w:ascii="Arial" w:eastAsia="Times New Roman" w:hAnsi="Arial" w:cs="Arial"/>
          <w:lang w:val="en" w:eastAsia="en-GB"/>
        </w:rPr>
        <w:t>, Faculty of Management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2E2084">
        <w:rPr>
          <w:rFonts w:ascii="Arial" w:eastAsia="Times New Roman" w:hAnsi="Arial" w:cs="Arial"/>
          <w:lang w:val="en" w:eastAsia="en-GB"/>
        </w:rPr>
        <w:t xml:space="preserve">Poland follows the Bologna scheme and most of its tertiary level 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programmes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 xml:space="preserve"> are made of two cycles: a three year bachelor degree followed by a two year master degree.</w:t>
      </w:r>
      <w:hyperlink r:id="rId43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Some master degrees are however granted after a unique long-cycle 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programme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>, lasting between 4 and 6 years (Ex: 5 years for pharmacy, 6 year for medicine).</w:t>
      </w:r>
      <w:hyperlink r:id="rId44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Doctoral 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programmes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 xml:space="preserve"> are achieved in 3 or years in general. The diploma of primary school teachers requires 3 years of study within a teacher training college.</w:t>
      </w:r>
      <w:hyperlink r:id="rId45" w:anchor="cite_note-IBE-7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[7]</w:t>
        </w:r>
      </w:hyperlink>
      <w:r w:rsidRPr="002E2084">
        <w:rPr>
          <w:rFonts w:ascii="Arial" w:eastAsia="Times New Roman" w:hAnsi="Arial" w:cs="Arial"/>
          <w:lang w:val="en" w:eastAsia="en-GB"/>
        </w:rPr>
        <w:t xml:space="preserve"> Vocational education is handled by post-secondary </w:t>
      </w:r>
      <w:proofErr w:type="gramStart"/>
      <w:r w:rsidRPr="002E2084">
        <w:rPr>
          <w:rFonts w:ascii="Arial" w:eastAsia="Times New Roman" w:hAnsi="Arial" w:cs="Arial"/>
          <w:lang w:val="en" w:eastAsia="en-GB"/>
        </w:rPr>
        <w:t>school(</w:t>
      </w:r>
      <w:proofErr w:type="spellStart"/>
      <w:proofErr w:type="gramEnd"/>
      <w:r w:rsidRPr="002E2084">
        <w:rPr>
          <w:rFonts w:ascii="Arial" w:eastAsia="Times New Roman" w:hAnsi="Arial" w:cs="Arial"/>
          <w:lang w:val="en" w:eastAsia="en-GB"/>
        </w:rPr>
        <w:t>szkola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policealna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 xml:space="preserve">) with </w:t>
      </w:r>
      <w:proofErr w:type="spellStart"/>
      <w:r w:rsidRPr="002E2084">
        <w:rPr>
          <w:rFonts w:ascii="Arial" w:eastAsia="Times New Roman" w:hAnsi="Arial" w:cs="Arial"/>
          <w:lang w:val="en" w:eastAsia="en-GB"/>
        </w:rPr>
        <w:t>programmes</w:t>
      </w:r>
      <w:proofErr w:type="spellEnd"/>
      <w:r w:rsidRPr="002E2084">
        <w:rPr>
          <w:rFonts w:ascii="Arial" w:eastAsia="Times New Roman" w:hAnsi="Arial" w:cs="Arial"/>
          <w:lang w:val="en" w:eastAsia="en-GB"/>
        </w:rPr>
        <w:t xml:space="preserve"> lasting two and a half years.</w:t>
      </w:r>
      <w:hyperlink r:id="rId46" w:anchor="cite_note-UNEVOC-8" w:history="1">
        <w:r w:rsidRPr="002E2084">
          <w:rPr>
            <w:rFonts w:ascii="Arial" w:eastAsia="Times New Roman" w:hAnsi="Arial" w:cs="Arial"/>
            <w:color w:val="0000FF"/>
            <w:u w:val="single"/>
            <w:vertAlign w:val="superscript"/>
            <w:lang w:val="en" w:eastAsia="en-GB"/>
          </w:rPr>
          <w:t>[8]</w:t>
        </w:r>
      </w:hyperlink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val="en" w:eastAsia="en-GB"/>
        </w:rPr>
      </w:pPr>
    </w:p>
    <w:p w:rsidR="002E2084" w:rsidRPr="008D77FA" w:rsidRDefault="002E2084" w:rsidP="002E2084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val="en" w:eastAsia="en-GB"/>
        </w:rPr>
      </w:pPr>
      <w:r w:rsidRPr="008D77F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val="en" w:eastAsia="en-GB"/>
        </w:rPr>
        <w:t>http://en.wikipedia.org/wiki/Education_in_Poland</w:t>
      </w:r>
    </w:p>
    <w:p w:rsidR="002E2084" w:rsidRPr="002E2084" w:rsidRDefault="002E2084" w:rsidP="002E208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sectPr w:rsidR="002E2084" w:rsidRPr="002E2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4"/>
    <w:rsid w:val="002E2084"/>
    <w:rsid w:val="00431D62"/>
    <w:rsid w:val="006C47A9"/>
    <w:rsid w:val="008D77FA"/>
    <w:rsid w:val="00E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ish_language" TargetMode="External"/><Relationship Id="rId13" Type="http://schemas.openxmlformats.org/officeDocument/2006/relationships/hyperlink" Target="http://en.wikipedia.org/wiki/Education_in_Poland" TargetMode="External"/><Relationship Id="rId18" Type="http://schemas.openxmlformats.org/officeDocument/2006/relationships/hyperlink" Target="http://en.wikipedia.org/wiki/Technikum_(Poland)" TargetMode="External"/><Relationship Id="rId26" Type="http://schemas.openxmlformats.org/officeDocument/2006/relationships/hyperlink" Target="http://en.wikipedia.org/wiki/Bologna_Process" TargetMode="External"/><Relationship Id="rId39" Type="http://schemas.openxmlformats.org/officeDocument/2006/relationships/hyperlink" Target="http://en.wikipedia.org/wiki/Education_in_Pola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Engineer" TargetMode="External"/><Relationship Id="rId34" Type="http://schemas.openxmlformats.org/officeDocument/2006/relationships/hyperlink" Target="http://en.wikipedia.org/wiki/Education_in_Poland" TargetMode="External"/><Relationship Id="rId42" Type="http://schemas.openxmlformats.org/officeDocument/2006/relationships/hyperlink" Target="http://en.wikipedia.org/wiki/University_of_%C5%81%C3%B3d%C5%B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n.wikipedia.org/wiki/Education_in_Poland" TargetMode="External"/><Relationship Id="rId12" Type="http://schemas.openxmlformats.org/officeDocument/2006/relationships/hyperlink" Target="http://en.wikipedia.org/wiki/Stanis%C5%82aw_August_Poniatowski" TargetMode="External"/><Relationship Id="rId17" Type="http://schemas.openxmlformats.org/officeDocument/2006/relationships/hyperlink" Target="http://en.wikipedia.org/wiki/Liceum_og%C3%B3lnokszta%C5%82c%C4%85ce" TargetMode="External"/><Relationship Id="rId25" Type="http://schemas.openxmlformats.org/officeDocument/2006/relationships/hyperlink" Target="http://en.wikipedia.org/wiki/Doktor" TargetMode="External"/><Relationship Id="rId33" Type="http://schemas.openxmlformats.org/officeDocument/2006/relationships/hyperlink" Target="http://en.wikipedia.org/wiki/Employment" TargetMode="External"/><Relationship Id="rId38" Type="http://schemas.openxmlformats.org/officeDocument/2006/relationships/hyperlink" Target="http://en.wikipedia.org/wiki/Education_in_Poland" TargetMode="External"/><Relationship Id="rId46" Type="http://schemas.openxmlformats.org/officeDocument/2006/relationships/hyperlink" Target="http://en.wikipedia.org/wiki/Education_in_Polan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Education_in_Poland" TargetMode="External"/><Relationship Id="rId20" Type="http://schemas.openxmlformats.org/officeDocument/2006/relationships/hyperlink" Target="http://en.wikipedia.org/wiki/Licencjat" TargetMode="External"/><Relationship Id="rId29" Type="http://schemas.openxmlformats.org/officeDocument/2006/relationships/hyperlink" Target="http://en.wikipedia.org/wiki/Education_in_Poland" TargetMode="External"/><Relationship Id="rId41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en.wikipedia.org/wiki/Poland" TargetMode="External"/><Relationship Id="rId11" Type="http://schemas.openxmlformats.org/officeDocument/2006/relationships/hyperlink" Target="http://en.wikipedia.org/wiki/Education_in_Poland" TargetMode="External"/><Relationship Id="rId24" Type="http://schemas.openxmlformats.org/officeDocument/2006/relationships/hyperlink" Target="http://en.wikipedia.org/wiki/Bologna_Process" TargetMode="External"/><Relationship Id="rId32" Type="http://schemas.openxmlformats.org/officeDocument/2006/relationships/hyperlink" Target="http://en.wikipedia.org/wiki/High_school" TargetMode="External"/><Relationship Id="rId37" Type="http://schemas.openxmlformats.org/officeDocument/2006/relationships/hyperlink" Target="http://en.wikipedia.org/wiki/Education_in_Poland" TargetMode="External"/><Relationship Id="rId40" Type="http://schemas.openxmlformats.org/officeDocument/2006/relationships/hyperlink" Target="http://en.wikipedia.org/wiki/File:O_i_Z_UL.jpg" TargetMode="External"/><Relationship Id="rId45" Type="http://schemas.openxmlformats.org/officeDocument/2006/relationships/hyperlink" Target="http://en.wikipedia.org/wiki/Education_in_Poland" TargetMode="External"/><Relationship Id="rId5" Type="http://schemas.openxmlformats.org/officeDocument/2006/relationships/hyperlink" Target="http://en.wikipedia.org/wiki/Education" TargetMode="External"/><Relationship Id="rId15" Type="http://schemas.openxmlformats.org/officeDocument/2006/relationships/hyperlink" Target="http://en.wikipedia.org/wiki/Education_in_Poland" TargetMode="External"/><Relationship Id="rId23" Type="http://schemas.openxmlformats.org/officeDocument/2006/relationships/hyperlink" Target="http://en.wikipedia.org/wiki/Magister_(degree)" TargetMode="External"/><Relationship Id="rId28" Type="http://schemas.openxmlformats.org/officeDocument/2006/relationships/hyperlink" Target="http://en.wikipedia.org/wiki/Education_in_Poland" TargetMode="External"/><Relationship Id="rId36" Type="http://schemas.openxmlformats.org/officeDocument/2006/relationships/hyperlink" Target="http://en.wikipedia.org/wiki/Education_in_Poland" TargetMode="External"/><Relationship Id="rId10" Type="http://schemas.openxmlformats.org/officeDocument/2006/relationships/hyperlink" Target="http://en.wikipedia.org/wiki/Polish_language" TargetMode="External"/><Relationship Id="rId19" Type="http://schemas.openxmlformats.org/officeDocument/2006/relationships/hyperlink" Target="http://en.wikipedia.org/wiki/Baccalaur%C3%A9at" TargetMode="External"/><Relationship Id="rId31" Type="http://schemas.openxmlformats.org/officeDocument/2006/relationships/hyperlink" Target="http://en.wikipedia.org/wiki/Education_in_Poland" TargetMode="External"/><Relationship Id="rId44" Type="http://schemas.openxmlformats.org/officeDocument/2006/relationships/hyperlink" Target="http://en.wikipedia.org/wiki/Education_in_Po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imary_school" TargetMode="External"/><Relationship Id="rId14" Type="http://schemas.openxmlformats.org/officeDocument/2006/relationships/hyperlink" Target="http://en.wikipedia.org/wiki/PISA_2012" TargetMode="External"/><Relationship Id="rId22" Type="http://schemas.openxmlformats.org/officeDocument/2006/relationships/hyperlink" Target="http://en.wikipedia.org/wiki/Bologna_Process" TargetMode="External"/><Relationship Id="rId27" Type="http://schemas.openxmlformats.org/officeDocument/2006/relationships/hyperlink" Target="http://en.wikipedia.org/wiki/Education_in_Poland" TargetMode="External"/><Relationship Id="rId30" Type="http://schemas.openxmlformats.org/officeDocument/2006/relationships/hyperlink" Target="http://en.wikipedia.org/wiki/Education_in_Poland" TargetMode="External"/><Relationship Id="rId35" Type="http://schemas.openxmlformats.org/officeDocument/2006/relationships/hyperlink" Target="http://en.wikipedia.org/wiki/Education_in_Poland" TargetMode="External"/><Relationship Id="rId43" Type="http://schemas.openxmlformats.org/officeDocument/2006/relationships/hyperlink" Target="http://en.wikipedia.org/wiki/Education_in_Polan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EAL14</dc:creator>
  <cp:keywords/>
  <dc:description/>
  <cp:lastModifiedBy>EAL14</cp:lastModifiedBy>
  <cp:revision>2</cp:revision>
  <dcterms:created xsi:type="dcterms:W3CDTF">2014-11-17T14:47:00Z</dcterms:created>
  <dcterms:modified xsi:type="dcterms:W3CDTF">2014-11-17T14:47:00Z</dcterms:modified>
</cp:coreProperties>
</file>